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AB" w:rsidRDefault="001441AB" w:rsidP="001441AB">
      <w:pPr>
        <w:rPr>
          <w:rFonts w:ascii="Times New Roman" w:hAnsi="Times New Roman" w:cs="Times New Roman"/>
          <w:sz w:val="24"/>
          <w:lang w:val="kk-KZ"/>
        </w:rPr>
      </w:pPr>
    </w:p>
    <w:p w:rsidR="001441AB" w:rsidRPr="0053627B" w:rsidRDefault="001441AB" w:rsidP="001441AB">
      <w:pPr>
        <w:pStyle w:val="a5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441AB" w:rsidRDefault="001441AB" w:rsidP="001441AB">
      <w:pPr>
        <w:rPr>
          <w:rFonts w:ascii="Times New Roman" w:hAnsi="Times New Roman" w:cs="Times New Roman"/>
          <w:sz w:val="24"/>
          <w:lang w:val="kk-KZ"/>
        </w:rPr>
      </w:pPr>
    </w:p>
    <w:p w:rsidR="001441AB" w:rsidRDefault="001441AB" w:rsidP="001441AB">
      <w:pPr>
        <w:rPr>
          <w:rFonts w:ascii="Times New Roman" w:hAnsi="Times New Roman" w:cs="Times New Roman"/>
          <w:sz w:val="24"/>
          <w:lang w:val="kk-KZ"/>
        </w:rPr>
      </w:pPr>
    </w:p>
    <w:p w:rsidR="001441AB" w:rsidRDefault="001441AB" w:rsidP="001441AB">
      <w:pPr>
        <w:rPr>
          <w:rFonts w:ascii="Times New Roman" w:hAnsi="Times New Roman" w:cs="Times New Roman"/>
          <w:sz w:val="24"/>
          <w:lang w:val="kk-KZ"/>
        </w:rPr>
      </w:pPr>
    </w:p>
    <w:p w:rsidR="001441AB" w:rsidRPr="00A7072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«Жетісай ауданының мамандандырылған «Дарын» </w:t>
      </w: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мектеп-интернаты» коммуналдық мемлекеттік мекемесінің </w:t>
      </w: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sz w:val="32"/>
          <w:szCs w:val="32"/>
          <w:lang w:val="kk-KZ"/>
        </w:rPr>
        <w:t>2023-2024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оқу жылына арналған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кәмелет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жасы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на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толмағандар </w:t>
      </w: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арасындағы 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“Құқық бұзушылықты болдырмаудың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 алдын - алу”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</w:t>
      </w:r>
      <w:r w:rsidRPr="00AC3246">
        <w:rPr>
          <w:rFonts w:ascii="Times New Roman" w:hAnsi="Times New Roman"/>
          <w:b/>
          <w:bCs/>
          <w:sz w:val="32"/>
          <w:szCs w:val="32"/>
          <w:lang w:val="kk-KZ"/>
        </w:rPr>
        <w:t xml:space="preserve">барысындағы 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ЕРЕЖЕЛЕР</w:t>
      </w: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Pr="00AC3246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</w:p>
    <w:p w:rsidR="001441AB" w:rsidRPr="00AC3246" w:rsidRDefault="001441AB" w:rsidP="001441AB">
      <w:pPr>
        <w:spacing w:after="0"/>
        <w:jc w:val="center"/>
        <w:outlineLvl w:val="0"/>
        <w:rPr>
          <w:rFonts w:ascii="Times New Roman" w:hAnsi="Times New Roman"/>
          <w:bCs/>
          <w:sz w:val="28"/>
          <w:szCs w:val="32"/>
          <w:lang w:val="kk-KZ"/>
        </w:rPr>
      </w:pPr>
      <w:r>
        <w:rPr>
          <w:rFonts w:ascii="Times New Roman" w:hAnsi="Times New Roman"/>
          <w:bCs/>
          <w:sz w:val="28"/>
          <w:szCs w:val="32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1441AB" w:rsidRDefault="001441AB" w:rsidP="001441AB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>
        <w:rPr>
          <w:rFonts w:ascii="Times New Roman" w:hAnsi="Times New Roman"/>
          <w:b/>
          <w:bCs/>
          <w:sz w:val="28"/>
          <w:szCs w:val="32"/>
          <w:lang w:val="kk-KZ"/>
        </w:rPr>
        <w:t>2023-2024 оқу жылы</w:t>
      </w:r>
    </w:p>
    <w:p w:rsidR="0078744E" w:rsidRPr="001441AB" w:rsidRDefault="0078744E" w:rsidP="000811DC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95B93"/>
          <w:kern w:val="36"/>
          <w:sz w:val="28"/>
          <w:szCs w:val="28"/>
          <w:lang w:val="kk-KZ" w:eastAsia="ru-RU"/>
        </w:rPr>
      </w:pPr>
      <w:r w:rsidRPr="001441AB">
        <w:rPr>
          <w:rFonts w:ascii="Times New Roman" w:eastAsia="Times New Roman" w:hAnsi="Times New Roman" w:cs="Times New Roman"/>
          <w:b/>
          <w:bCs/>
          <w:color w:val="095B93"/>
          <w:kern w:val="36"/>
          <w:sz w:val="28"/>
          <w:szCs w:val="28"/>
          <w:lang w:val="kk-KZ" w:eastAsia="ru-RU"/>
        </w:rPr>
        <w:lastRenderedPageBreak/>
        <w:t>Құқық бұзушылықтың алдын алу</w:t>
      </w:r>
    </w:p>
    <w:p w:rsidR="0078744E" w:rsidRDefault="0078744E" w:rsidP="000811D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14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Құқық бұзушылықтың алдын алу</w:t>
      </w:r>
      <w:r w:rsidRPr="0008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14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ЕРЕЖЕСІ</w:t>
      </w:r>
    </w:p>
    <w:p w:rsidR="000811DC" w:rsidRPr="000811DC" w:rsidRDefault="000811DC" w:rsidP="000811D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78744E" w:rsidRPr="0078744E" w:rsidRDefault="0078744E" w:rsidP="0078744E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Жалпы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ережелер</w:t>
      </w:r>
      <w:proofErr w:type="spellEnd"/>
    </w:p>
    <w:p w:rsidR="0078744E" w:rsidRPr="0078744E" w:rsidRDefault="0078744E" w:rsidP="007874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Кеңес әкімшілік пен оқытушылар,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қамқоршылар күштерін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іктіріп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құқықбұзушылықтың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процестерінің нәтижелі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болуына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бағыттайды.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 Кеңес Қазақстан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заңнамасына, «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құқығы қорғау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БҰҰ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конвенциясына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мектеп-интернат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жарғысына,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құжаттарға және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мектеп-интернат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директоры бұйрықтарына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негізделіп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жүргізеді.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2.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кеңесінің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принциптері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мақсаты және </w:t>
      </w:r>
      <w:proofErr w:type="spellStart"/>
      <w:proofErr w:type="gram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індеті</w:t>
      </w:r>
      <w:proofErr w:type="spellEnd"/>
    </w:p>
    <w:p w:rsidR="0078744E" w:rsidRPr="0078744E" w:rsidRDefault="0078744E" w:rsidP="007874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кеңесінен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негізделетін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принциптері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кәмелет жасқа толмағандармен заңды,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демократты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гумманистік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қары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қатынас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Кәмелеттік  жасқа  толмағандарға  және  олардың 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жекелеген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қары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Алынған ақпараттың құпиялығын сақтау;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кеңесінің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мақсаты: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жүйелі түрде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жұмыстарын ұйымдастыру;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құқық бұзушылық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мониторингін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кәмелеттік 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толмағандардың қадағалаусыз қалуын, заң бұзушылығын, қылмысқа баруының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анықтау;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құқықтарын қорғауды қамтамасыз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әлеуметтік қиын жағдайдағы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оқушыларды 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әлеуметтік-педагогикалық қайта жаңғырту;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Кәмелетке толмағандардың қылмыс жасауларының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анықтау.</w:t>
      </w:r>
    </w:p>
    <w:p w:rsidR="0078744E" w:rsidRPr="0078744E" w:rsidRDefault="0078744E" w:rsidP="007874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Кеңестің құрылымы және ұйымдастыру жұмыстары</w:t>
      </w: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Мектеп-интернат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кеңесінің құрамы: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Кеңестің төрағасы –</w:t>
      </w:r>
      <w:r w:rsidR="000811DC" w:rsidRP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мектеп-интернат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директоры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директорының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орынбасары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кеңе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хатшысы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кеңес мүшелері: әкімшілік мүшелері, педагог-психолог, оқытушылар,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өкілдері,жасөспірімдер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істері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жөніндегі инспектор,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мектептің өзін-өзі басқару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інің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–төрағасы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жұмыстарына IIБ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Ювеналды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полиция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инспекторы, медициналық қызметкерлер  қатыса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жұмыстарын Кеңес төрағасы –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директоры басшылық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3.4. Кеңес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айына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өткізіліп,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хаттама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3.5. Кеңес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көпшіліктің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қабылданды.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3.6. Кеңес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қабылданған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хаттамаға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жазылады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3.7. Кеңес құрамынын саны және толық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жөндері педагогикалық кеңесте қаралып,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директорымен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бекітіледі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3.8.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кеңесінің жұмысы педагогикалық кеңеспен қадағаланады.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3.9.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қаралғанда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сынып жетекші мен тәрбиешісі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шақыртылады.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Жекеленген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істерде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ақпараттану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 мектептің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тіркеуге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алғандығын жүргізілген жұмыстар нәтижесі,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тіркеуден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IIБ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Ювеналды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полиция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инспекторлары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ақпараттандырады, жасөспірім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тарапынан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тәртіп бұзу қайталанған жағдайда  кәмелетке толмағандар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жөніндегі комиссияға әкімшілік шара қолдану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ұсыныс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44E" w:rsidRPr="0078744E" w:rsidRDefault="0078744E" w:rsidP="007874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Құқық бұзушылықты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Кеңесі жұмысының мазмұны мен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нысаны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8744E" w:rsidRPr="0078744E" w:rsidRDefault="0078744E" w:rsidP="007874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Кеңес аналитикалық қызмет тү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 жүзеге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Мектеп-интернат  оқушылары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құқық бұзушылық пен қылмыс көлемімен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мектептің 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жағдайымен, өткізілетін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шаралардың маңыздылығымен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Тәртібі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Оқушылардың 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қоғамға қарсы мақсаты мен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себептерін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4.2. Құқық бұзушылықтын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Кеңесі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қызметтері жүзеге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Оқушылардың 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қоғамға қарсы әрекетін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жекелеген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Оқушымен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профилактикалық жұмыс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Қажетті жағдайда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консултациясына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(психология, дефектологқа , медициналық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әлеуметтік қызметтерге және т.б).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 мектептің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есебіне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шығару жұмыстарын жүзеге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тұрған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 мектептің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топтың тәрбиелік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шараларына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еңбек жұмыстарына,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спорттық секцияларға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қатыстыру;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Кеңес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отырыстарында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сынып жетекші мен тәрбиешісі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психолог жасалған жұмыстарға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Оқушымен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жүргізілген жұмыстар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ақпараттандыру қажет;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Оқушымен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жүргізілетін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анықталады;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мұғалімдер арасындағы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кикілжін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жағдайларды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шешеді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арасындағы зорлық – зомбылықтың өзіне өзі қол жұмсаудын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жұмыстарынан туындаған сұрақтарды құрастырады;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4.3. Кеңес ұйымдастыру жұмыстарын жүзеге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Жүргізілген жұмыстың жағымсыз нәтижелерін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жайында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ақпараттандыру, кәмелеттік жасқа толмаған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оқушылардың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құқығын қорғау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басқа да қызметкерлерді қатыстыра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жекелеген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 жүргізу;;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Проблемалық сұрақтарды педагогикалық кеңеске талқылауға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салып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мектеп-интернат 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әкімшілігімен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 қызметкерлерді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жұмыстарының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әдістерін үйретіп, оқыту;</w:t>
      </w:r>
    </w:p>
    <w:p w:rsidR="0078744E" w:rsidRPr="0078744E" w:rsidRDefault="0078744E" w:rsidP="0078744E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Кеңесінің құқықтар мен </w:t>
      </w:r>
      <w:proofErr w:type="spellStart"/>
      <w:proofErr w:type="gram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індеттері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Кеңес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міндеті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ІІ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мен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атқаруға;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мақсатында жүргізген жұмыстарын күшейту;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«Қиын топтағы»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жекелеген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 атқару;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Кеңес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отырысында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1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оқушылар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қаралғанда, оның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(қамқоршысын) шақыру;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Педагог қызметкерлерге және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аналарға 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қпараттандыру жұмыстарын жүргізу;</w:t>
      </w:r>
    </w:p>
    <w:p w:rsidR="0078744E" w:rsidRPr="0078744E" w:rsidRDefault="0078744E" w:rsidP="007874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Кеңес құқылы: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="00133C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түзету мақсатында жүргізілген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жекеленген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жұмыстар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жайында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мұғалімдер мен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ақпарттандыру, кеңес беру;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Кәмелеттік жасқа толмағандардың құқық бұзушылықтары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жиналысында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қозғап,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ақпараттандыру;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Аудандық комиссия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кәмелеттік жасқа толмағандардың құқықтарын қорғап,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аналарына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(қамқоршысына) сәйкесінше шара  қолдануын қадағалау.</w:t>
      </w:r>
    </w:p>
    <w:p w:rsidR="0078744E" w:rsidRPr="0078744E" w:rsidRDefault="0078744E" w:rsidP="007874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кеңесінің құжаттары:</w:t>
      </w:r>
    </w:p>
    <w:p w:rsidR="0078744E" w:rsidRPr="0078744E" w:rsidRDefault="0078744E" w:rsidP="0078744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–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ережесі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кеңесінің құрылуы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бұйрығы (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жанартылуы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Құқық бұзушылықтың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кеңесінің жылдық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қажетті жағдайда жоспарға өзгертулер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хаттамалары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отырыс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="00926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АІІБ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есебінде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тізімі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="00926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жөнінде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анаға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</w:t>
      </w:r>
      <w:r w:rsidR="00926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 мектептің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есебіне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</w:p>
    <w:p w:rsidR="0078744E" w:rsidRPr="0078744E" w:rsidRDefault="0078744E" w:rsidP="0078744E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Шара және олардың қолдану </w:t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реті</w:t>
      </w:r>
      <w:proofErr w:type="spellEnd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Кеңес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жөніндегі жиналған ақпараттарды қарастырады, </w:t>
      </w:r>
      <w:r w:rsidR="00926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оқушының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ананың (қамқоршының) түсініктемесін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тындайды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жақты қарастыра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оқушыға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қатысты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қабылдайды: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87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Ескерту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,( шара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r w:rsidR="00926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мектептің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есебіне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r w:rsidR="009268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қадағалауға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 құқығы мен </w:t>
      </w:r>
      <w:proofErr w:type="spellStart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</w:t>
      </w:r>
      <w:proofErr w:type="spellEnd"/>
      <w:r w:rsidRPr="0078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түсіндіру.</w:t>
      </w:r>
    </w:p>
    <w:p w:rsidR="00507ADC" w:rsidRPr="0078744E" w:rsidRDefault="00507ADC" w:rsidP="0078744E">
      <w:pPr>
        <w:rPr>
          <w:sz w:val="28"/>
          <w:szCs w:val="28"/>
        </w:rPr>
      </w:pPr>
    </w:p>
    <w:sectPr w:rsidR="00507ADC" w:rsidRPr="0078744E" w:rsidSect="001441AB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250"/>
    <w:multiLevelType w:val="multilevel"/>
    <w:tmpl w:val="7CA2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44E"/>
    <w:rsid w:val="000811DC"/>
    <w:rsid w:val="00081F93"/>
    <w:rsid w:val="00133CFE"/>
    <w:rsid w:val="001441AB"/>
    <w:rsid w:val="00507ADC"/>
    <w:rsid w:val="005F20F4"/>
    <w:rsid w:val="0078744E"/>
    <w:rsid w:val="0092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DC"/>
  </w:style>
  <w:style w:type="paragraph" w:styleId="1">
    <w:name w:val="heading 1"/>
    <w:basedOn w:val="a"/>
    <w:link w:val="10"/>
    <w:uiPriority w:val="9"/>
    <w:qFormat/>
    <w:rsid w:val="00787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44E"/>
    <w:rPr>
      <w:b/>
      <w:bCs/>
    </w:rPr>
  </w:style>
  <w:style w:type="paragraph" w:styleId="a5">
    <w:name w:val="No Spacing"/>
    <w:uiPriority w:val="1"/>
    <w:qFormat/>
    <w:rsid w:val="00144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2023-09-26T08:50:00Z</cp:lastPrinted>
  <dcterms:created xsi:type="dcterms:W3CDTF">2023-09-26T04:08:00Z</dcterms:created>
  <dcterms:modified xsi:type="dcterms:W3CDTF">2023-09-26T08:51:00Z</dcterms:modified>
</cp:coreProperties>
</file>